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C7" w:rsidRPr="00546BC7" w:rsidRDefault="00546BC7" w:rsidP="00546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6"/>
          <w:szCs w:val="26"/>
        </w:rPr>
      </w:pPr>
      <w:r w:rsidRPr="00546BC7">
        <w:rPr>
          <w:rFonts w:ascii="Arial" w:eastAsia="Times New Roman" w:hAnsi="Arial" w:cs="Arial"/>
          <w:b/>
          <w:bCs/>
          <w:color w:val="333333"/>
          <w:sz w:val="41"/>
          <w:szCs w:val="41"/>
          <w:shd w:val="clear" w:color="auto" w:fill="FFFFFF"/>
        </w:rPr>
        <w:t>В Ульяновской области по материалам проверки природоохранной прокуратуры по факту загрязнения земельного участка сточными водами возбуждено уголовное дело.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Ульяновской межрайонной природоохранной прокуратурой проведена проверка,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Установлено, что на участке самотечной канализации, эксплуатируемой УМУП «</w:t>
      </w:r>
      <w:proofErr w:type="spellStart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Ульяновскводоканал</w:t>
      </w:r>
      <w:proofErr w:type="spellEnd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», произошел засор, что </w:t>
      </w:r>
      <w:proofErr w:type="gramStart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повлекло</w:t>
      </w:r>
      <w:proofErr w:type="gramEnd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 излив сточных вод на земельный участок, расположенный в г. Ульяновске. Площадь загрязнения составила </w:t>
      </w:r>
      <w:r w:rsidRPr="00546BC7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около 80 м².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Ущерб, причиненный почве, как объекту охраны окружающей среды, составил около 300 тысяч рублей.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С целью прекращения разлива сточных вод природоохранным прокурором руководителю предприятия внесено представление.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По результатам </w:t>
      </w:r>
      <w:proofErr w:type="gramStart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рассмотрения акта прокурорского реагирования последствия аварии</w:t>
      </w:r>
      <w:proofErr w:type="gramEnd"/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 xml:space="preserve"> ликвидированы.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Материалы проверки природоохранной прокуратуры направлены в следственный орган для решения вопроса об уголовном преследовании виновных лиц.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Природоохранной прокуратурой материалы проверки направлены в орган предварительного расследования для решения вопроса об уголовном преследовании. По результатам их рассмотрения возбуждено уголовное дело по</w:t>
      </w:r>
      <w:r w:rsidRPr="00546BC7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 </w:t>
      </w:r>
      <w:proofErr w:type="gramStart"/>
      <w:r w:rsidRPr="00546BC7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ч</w:t>
      </w:r>
      <w:proofErr w:type="gramEnd"/>
      <w:r w:rsidRPr="00546BC7">
        <w:rPr>
          <w:rFonts w:ascii="Roboto" w:eastAsia="Times New Roman" w:hAnsi="Roboto" w:cs="Arial"/>
          <w:color w:val="333333"/>
          <w:sz w:val="27"/>
          <w:szCs w:val="27"/>
          <w:shd w:val="clear" w:color="auto" w:fill="FFFFFF"/>
        </w:rPr>
        <w:t>. 1 ст. 254 Уголовного кодекса Российской Федерации (порча земли).</w:t>
      </w:r>
    </w:p>
    <w:p w:rsidR="00546BC7" w:rsidRPr="00546BC7" w:rsidRDefault="00546BC7" w:rsidP="00546BC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7"/>
          <w:szCs w:val="27"/>
        </w:rPr>
      </w:pPr>
      <w:r w:rsidRPr="00546BC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</w:rPr>
        <w:t>Вопросы расследования уголовного дела и восстановление загрязненного земельного участка на контроле надзорного ведомства.</w:t>
      </w:r>
    </w:p>
    <w:p w:rsidR="00546BC7" w:rsidRPr="00546BC7" w:rsidRDefault="00546BC7" w:rsidP="00546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6"/>
          <w:szCs w:val="26"/>
        </w:rPr>
      </w:pPr>
      <w:r w:rsidRPr="00546BC7">
        <w:rPr>
          <w:rFonts w:ascii="Arial" w:eastAsia="Times New Roman" w:hAnsi="Arial" w:cs="Arial"/>
          <w:color w:val="2C2D2E"/>
          <w:sz w:val="26"/>
          <w:szCs w:val="26"/>
        </w:rPr>
        <w:t> </w:t>
      </w:r>
    </w:p>
    <w:p w:rsidR="008E4A96" w:rsidRDefault="008E4A96"/>
    <w:sectPr w:rsidR="008E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46BC7"/>
    <w:rsid w:val="00546BC7"/>
    <w:rsid w:val="008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2023-02-01T07:30:00Z</dcterms:created>
  <dcterms:modified xsi:type="dcterms:W3CDTF">2023-02-01T07:32:00Z</dcterms:modified>
</cp:coreProperties>
</file>